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28.01.2008 N 16-пп</w:t>
              <w:br/>
              <w:t xml:space="preserve">(ред. от 05.12.2023)</w:t>
              <w:br/>
              <w:t xml:space="preserve">"О признании территорий области курортами регионального значения"</w:t>
              <w:br/>
              <w:t xml:space="preserve">(вместе с "Положением о курорте регионального значения "Санаторий "Красиво", "Положением о курорте регионального значения "Областной детский санаторий")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января 2008 г. N 16-пп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ПРИЗНАНИИ ТЕРРИТОРИЙ ОБЛАСТИ</w:t>
      </w:r>
    </w:p>
    <w:p>
      <w:pPr>
        <w:pStyle w:val="2"/>
        <w:jc w:val="center"/>
      </w:pPr>
      <w:r>
        <w:rPr>
          <w:sz w:val="20"/>
        </w:rPr>
        <w:t xml:space="preserve">КУРОРТАМИ РЕГИОНАЛЬНОГО ЗНАЧЕНИЯ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05.06.2023 </w:t>
            </w:r>
            <w:hyperlink w:history="0" r:id="rId7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      <w:r>
                <w:rPr>
                  <w:sz w:val="20"/>
                  <w:color w:val="0000ff"/>
                </w:rPr>
                <w:t xml:space="preserve">N 297-пп</w:t>
              </w:r>
            </w:hyperlink>
            <w:r>
              <w:rPr>
                <w:sz w:val="20"/>
                <w:color w:val="392c69"/>
              </w:rPr>
              <w:t xml:space="preserve">, от 05.12.2023 </w:t>
            </w:r>
            <w:hyperlink w:history="0" r:id="rId8" w:tooltip="Постановление Правительства Белгородской обл. от 05.12.2023 N 683-пп &quot;О внесении изменений в постановление Правительства Белгородской области от 28 января 2008 года N 16-пп&quot; {КонсультантПлюс}">
              <w:r>
                <w:rPr>
                  <w:sz w:val="20"/>
                  <w:color w:val="0000ff"/>
                </w:rPr>
                <w:t xml:space="preserve">N 683-пп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9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курортах", в целях сохранения и развития санаторно-курортных зон области и регулирования отношений в сфере использования, развития территорий, обладающих особо ценными лечебными и оздоровительными свойствами,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0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территории областного государственного автономного учреждения здравоохранения "Санаторий "Красиво" и областного государственного бюджетного учреждения здравоохранения "Санаторий для детей с родителями" курортами регионального значения.</w:t>
      </w:r>
    </w:p>
    <w:p>
      <w:pPr>
        <w:pStyle w:val="0"/>
        <w:jc w:val="both"/>
      </w:pPr>
      <w:r>
        <w:rPr>
          <w:sz w:val="20"/>
        </w:rPr>
        <w:t xml:space="preserve">(п. 1 в ред. </w:t>
      </w:r>
      <w:hyperlink w:history="0" r:id="rId11" w:tooltip="Постановление Правительства Белгородской обл. от 05.12.2023 N 683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05.12.2023 N 683-пп)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w:anchor="P38" w:tooltip="ПОЛОЖЕНИЕ,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, границы и режим округа санитарной охраны курорта регионального значения ОГАУЗ "Санаторий "Красиво" (приложение N 1);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w:anchor="P530" w:tooltip="ПОЛОЖЕНИЕ,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, границы и режим округа санитарной охраны курорта регионального значения ОГБУЗ "Санаторий для детей с родителями" (приложение N 2).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2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3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28 января 2008 г. N 16-пп</w:t>
      </w:r>
    </w:p>
    <w:p>
      <w:pPr>
        <w:pStyle w:val="0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ПОЛОЖЕНИЕ,</w:t>
      </w:r>
    </w:p>
    <w:p>
      <w:pPr>
        <w:pStyle w:val="2"/>
        <w:jc w:val="center"/>
      </w:pPr>
      <w:r>
        <w:rPr>
          <w:sz w:val="20"/>
        </w:rPr>
        <w:t xml:space="preserve">ГРАНИЦЫ И РЕЖИМ ОКРУГА САНИТАРНОЙ ОХРАНЫ КУРОРТА</w:t>
      </w:r>
    </w:p>
    <w:p>
      <w:pPr>
        <w:pStyle w:val="2"/>
        <w:jc w:val="center"/>
      </w:pPr>
      <w:r>
        <w:rPr>
          <w:sz w:val="20"/>
        </w:rPr>
        <w:t xml:space="preserve">РЕГИОНАЛЬНОГО ЗНАЧЕНИЯ "ОГАУЗ "САНАТОРИЙ "КРАСИВО"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4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05.06.2023 N 297-пп)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Настоящее Положение разработано в соответствии с Федеральным </w:t>
      </w:r>
      <w:hyperlink w:history="0" r:id="rId15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 в целях рационального использования и охраны лечебных ресурсов и окружающей среды и регулирует отношения в сфере санаторного оздоровления, профилактики заболеваний и отдыха на территориях, обладающих особо ценными лечебно-оздоровительными свойствами и являющихся национальным достоянием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Статус курорта регионального значения присваивается "Санаторию "Красиво" Борисовского района Белгородской области (далее - Курорт) постановлением Правительства Белгородской области в границах, указанных в свидетельстве о государственной регистрации права собственности земельного участка, выданном Управлением Федеральной регистрационной службы по Белгородской области от 13 декабря 2006 года.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Курорт предназначен для отдыха и лечения граждан, проживающих в Белгородской области и других регионах Российской Федерации, с использованием природных ресурсов, которыми область располагает.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Деятельность Курорта осуществляется в соответствии с Федеральными законами Российской Федерации от 23 февраля 1995 года </w:t>
      </w:r>
      <w:hyperlink w:history="0" r:id="rId17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N 26-ФЗ</w:t>
        </w:r>
      </w:hyperlink>
      <w:r>
        <w:rPr>
          <w:sz w:val="20"/>
        </w:rPr>
        <w:t xml:space="preserve"> "О природных лечебных ресурсах лечебно-оздоровительных местностях и курортах", от 14 марта 1995 года </w:t>
      </w:r>
      <w:hyperlink w:history="0" r:id="rId18" w:tooltip="Федеральный закон от 14.03.1995 N 33-ФЗ (ред. от 10.07.2023) &quot;Об особо охраняемых природных территориях&quot; (с изм. и доп., вступ. в силу с 01.09.2023) {КонсультантПлюс}">
        <w:r>
          <w:rPr>
            <w:sz w:val="20"/>
            <w:color w:val="0000ff"/>
          </w:rPr>
          <w:t xml:space="preserve">N 33-ФЗ</w:t>
        </w:r>
      </w:hyperlink>
      <w:r>
        <w:rPr>
          <w:sz w:val="20"/>
        </w:rPr>
        <w:t xml:space="preserve"> "Об особо охраняемых природных территориях", </w:t>
      </w:r>
      <w:hyperlink w:history="0" r:id="rId19" w:tooltip="Постановление правительства Белгородской обл. от 29.05.2007 N 126-пп (ред. от 10.10.2022) &quot;О признании территорий области лечебно-оздоровительными местностями или курортами регионального или местного значения&quot; (вместе с &quot;Положением о признании территорий области лечебно-оздоровительными местностями или курортами регионального или местного значения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 мая 2007 года N 126-пп "О признании территории области лечебно-оздоровительными местностями или курортами регионального или местного значения".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0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Курорт находится в ведении министерства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Общие сведения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Курорт расположен на западе Белгородской области в 50 км от областного центра - города Белгорода на территории Борисовского района.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географическому положению территория Курорта приурочена к западным склонам Среднерусской возвышенности и берегу реки Ворскла, в окружении сосновых и смешанных лесов. Ландшафтные особенности местности обусловлены расположением ее в лесостепной природной зоне в долине реки Ворсклы и имеют высокую эстетическую ценность благодаря уникальному сочетанию разнообразной растительности и ярко выраженной формы рельефа. Территория отличается хорошими микроклиматическими условиями и высокой ионизированностью воздуха, которая оказывает лечебное действие при многих заболеваниях органов дыхания, сердечно-сосудистой системы, нервных расстройствах. Все параметры ландшафта территории Курорта оцениваются как благоприятные по своим оздоровительным эстетическим свойствам для лечебно-реабилитационного использования с высоким курортно-рекреационным потенциалом (2,9 балла из 3-х). Климат умеренно континентальный, с теплым летом и умеренно мягкой зимой.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Основными природными лечебными факторами в районе Курорта являются минеральные воды питьевого назначения, климат и ландшафтные условия, глины мелового периода Поддубенского участка Хворостяновского месторождения.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Типы минеральных вод: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вода имеет общую минерализацию М - 0,72 г/куб. дм (0,6 - 0,8 г/куб. дм сухой остаток СО - 504, мг/куб. дм (500 - 550 мг/куб. дм);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основному ионному составу вода гидрокарбонатная натриевая со слабощелочной - щелочной реакцией среды;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величине сухого остатка исследуемая вода относится к категории "хорошая" (требования Всемирной Организации Здравоохранения);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вода из скважины N 628 Курорта отвечает всем требованиям к качеству питьевой воды, относится к минеральным природным столовым, подлежит промышленному розливу при соблюдении требовании ГУ 10.04.2006.32-88 и </w:t>
      </w:r>
      <w:hyperlink w:history="0" r:id="rId22" w:tooltip="Постановление Главного государственного санитарного врача РФ от 14.11.2001 N 36 (ред. от 06.07.2011) &quot;О введении в действие Санитарных правил&quot; (вместе с &quot;СанПиН 2.3.2.1078-01. 2.3.2. Продовольственное сырье и пищевые продукты. Гигиенические требования безопасности и пищевой ценности пищевых продуктов. Санитарно-эпидемиологические правила и нормативы&quot;, утв. Главным государственным санитарным врачом РФ 06.11.2001) (Зарегистрировано в Минюсте РФ 22.03.2002 N 3326) {КонсультантПлюс}">
        <w:r>
          <w:rPr>
            <w:sz w:val="20"/>
            <w:color w:val="0000ff"/>
          </w:rPr>
          <w:t xml:space="preserve">СанПиН 2.3.2.1078-01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Глины Поддубенского участка Хворостяновского месторождения представляют собой разновидность карбонатно-силикатных пород верхнемелового возраста, лечебные свойства которых обусловлены широким диапазоном пластичности, большим удельным весом, высокими тепловыми показателями, большой адсорбционной способностью и высокой коллоидальностью.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Глина соответствует требованиям МУ 10-11/40 МЗ 1987 г., МУ 143-9, 316-7 МЗ 1989 г., МР 96/196 МЗ России.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Общая площадь Курорта составляет 847536 кв. м, территория которого разместилась в границах природного парка "Хотмыжский", на левом берегу реки Ворскла, в окружении сосновых и смешанных лесов.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Экологическое и санитарно-эпидемиологическое состояние территории, лечебных ресурсов и других природных объектов соответствует правилам и нормам, установленным для особо охраняемых природных территорий лечебно-оздоровительного назначения.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Круглогодично доступен в транспортном отношении для местного населения и прибывающих на лечение и отдых.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Курорт является бальнеологическим и климатическим курортом со специализацией медицинского профиля по лечению и профилактике болезней кровообращения и органов дыхания, болезней эндокринной системы, расстройств питания и нарушений обмена веществ, болезней глаза и его придатков, болезней мочеполовой системы.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Границы лечебно-оздоровительной местности определяются проектом планировки этой местности.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функционирования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Оптимальная вместимость Курорта определяется исходя из норм использования природных лечебных ресурсов, их запасов, естественной возобновляемости, наличия свободных для освоения территорий, эксплуатационных возможностей объектов инфраструктуры курорта, а также необходимости сохранения благоприятной экологической обстановки на его территории.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Вопросы владения, пользования и распоряжения природными лечебными ресурсами Курорта находятся в ведении Белгородской области. Природные лечебные ресурсы используются в лечебно-оздоровительных целях, а также для промышленного разлива минеральных вод в пределах утвержденных эксплуатационных запасов.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Минеральные воды и лечебные глины предоставляются Курорту в пользование на основании лицензий, выданных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На территории Курорта устанавливается общекурортный режим, предусматривающий проведение мероприятий по борьбе с шумом, запыленностью и загазованностью атмосферного воздуха, регулирование зрелищных и торговых предприятий, а также осуществляются другие мероприятия по охране здоровья граждан и окружающей природной среды.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В целях сохранения санитарно-эпидемиологического благополучия на территории Курорта осуществляются санитарно-противоэпидемические, санитарно-гигиенические, медико-санитарные и ветеринарные мероприятия.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Контроль за проведением санитарно-противоэпидемиологических мероприятий на территории Курорта осуществляет управление Федеральной службы по надзору в сфере защиты прав потребителей и благополучия человека по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Организация лечебной деятельности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Лечение и оздоровление граждан на Курорте с использованием природных лечебных ресурсов осуществляются на основании лицензий, выдаваемых в порядке, установленном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Лечение граждан на Курорте проводится в соответствии с медицинскими показаниями и по методикам, утвержденным Министерством здравоохранения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При возникновении у граждан, прибывших на Курорт для лечения и отдыха, острых инфекционных и других заболеваний, а также резкого ухудшения здоровья, производится их госпитализация в медицинские учреждения Белгородской области в установленном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Контроль за лечебно-профилактической деятельностью Курорта, а также оказание научно-методической и консультационной помощи осуществляет министерство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4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Развитие и застройка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Мероприятия по охране окружающей среды, объектов рекреации и природных лечебных ресурсов отражены в лицензиях: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 пользование недрами, выданной Главным управлением природных ресурсов и охраны окружающей среды МПР России по Белгородской области 13 января 2004 года серия БЕЛ, N 50254;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 зону санитарной охраны водозабора Курорта, полученной от ООО "Техмаркет" г. Москва от 3 февраля 2004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Развитие и застройка Курорта осуществляется в соответствии с генеральным планом и проектом с учетом требований режима округа санитарной охраны. Генеральный план и проект планировки утверждаются в установленном порядке Правительством Белгородской области после согласования с органом местного самоуправления муниципального района "Борисовский район".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Предоставление земельных участков для строительства сооружений, разработки, добычи и использования природных лечебных ресурсов, учреждений отдыха, спортивных сооружений и других объектов курортного пользования в пределах территорий Курорта производится в соответствии с действующим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Генеральный план Курорта регионального значения, проекты строительства и реконструкции зданий и сооружений подлежат общей государственной экологической экспертизе.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Разработка природных лечебных ресурсов</w:t>
      </w:r>
    </w:p>
    <w:p>
      <w:pPr>
        <w:pStyle w:val="2"/>
        <w:jc w:val="center"/>
      </w:pPr>
      <w:r>
        <w:rPr>
          <w:sz w:val="20"/>
        </w:rPr>
        <w:t xml:space="preserve">и санитарной охраны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Разработка месторождений минеральных вод и лечебных глин осуществляется специализированными гидрогеологическими и геологическими предприятиями на основании лицензии на право пользования недрами. Обеспечение Курорта питьевыми минеральными водами осуществляется собственными ресурсами, лечебными глинами - на договорных условиях специализированными предприятиями в установленном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Охрана недр, промышленная безопасность, разработка месторождений минеральных вод, водозаборных сооружений и других устройств по их извлечению и транспортированию, ведение системных гидрорежимных наблюдений осуществляются специализированной гидрогеологической службой в соответствии с технологическими схемами, согласованными с Управлением центрального промышленного округа Ростехнадзора России.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Природные лечебные ресурсы Курорта, как и другие природные объекты, включают собственно территорию Курорта, образуют особо охраняемую природную территорию и подлежат охране в соответствии с требованиями проекта "Округ санитарной охраны "Санаторий "Красиво" в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6.4. Санитарная охрана Курорта имеет своей целью сохранение химических и физических свойств природных лечебных ресурсов от истощения и загрязнения.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8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6.5. Правовой основой санитарной охраны Курорта является лицензия на право пользования недрами, выданная Главным управлением природных ресурсов и охраны окружающей среды МПР России по Белгородской области 13 января 2004 года, серия БЕЛ, N 50254 ВЭ. Ликвидация очагов загрязнения в округе санитарной охраны Курорта осуществляется за счет средств пользователей, землепользователей и граждан, нарушивших установленный санитарный режим.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6.6. Контроль и надзор за обеспечением установленного режима санитарной охраны осуществляют органы местного самоуправления Борисовского района, Правительство Белгородской области, Верхне-Донское Управление Ростехнадзора, управление Федеральной службы по надзору в сфере защиты прав потребителей и благополучия человека по Белгородской области и другие органы, наделенные соответствующими полномочиями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7. Экономическое регулирование деятельности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7.1. Финансирование деятельности и развития Курорта, включая развитие транспорта, систем канализации, водоснабжения, телерадиовещания и связи, энергообеспечения, природоохранных мероприятий, осуществляются за счет источников, установленных в Уставе Курорта, в соответствии с региональными программами использования природных лечебных ресурсов, освоения, охраны лечебно-оздоровительных местностей и развития курортов, а также за счет средств иных, не запрещенных законом, источников.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7.2. Курорту предоставляются льготы согласно действующему законодательству.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7.3. Курортный сбор, взимаемый в установленном порядке, используется на развитие, благоустройство Курорта, изыскание, сохранение природных лечебных ресурсов и реализацию санаторно-курортных мероприятий округа горно-санитарной охраны Курорта.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Границы и режим округа санитарной охраны Курорта</w:t>
      </w:r>
    </w:p>
    <w:p>
      <w:pPr>
        <w:pStyle w:val="0"/>
        <w:jc w:val="center"/>
      </w:pPr>
      <w:r>
        <w:rPr>
          <w:sz w:val="20"/>
        </w:rPr>
        <w:t xml:space="preserve">(введен </w:t>
      </w:r>
      <w:hyperlink w:history="0" r:id="rId31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05.06.2023 N 297-пп)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Земельные участки и леса в пределах территории Курорта имеют ограниченный режим использования, обусловленный требованиями режима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На территории Курорта устанавливается режим хозяйственной деятельности, запрещающий работы, загрязняющие почву, воду и воздух, наносящие ущерб лесам, зеленым насаждениям, ведущие к развитию эрозионных процессов и отрицательно влияющие на природные лечебные ресурсы, санитарное и экологическое состояние территории. Указанный режим предусматривает выполнение санитарно-оздоровительных, природоохранных и других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Установленный режим округа санитарной охраны Курорта учитывается при разработке документов территориального планирования, градостроительного зонирования, документации по планировке территории, архитектурно-строительном проектировании, строительстве, капитальном ремонте и реконструкции объектов капитального строительства, а также при проведении работ по благоустройству населенных пунктов и строительству дорог.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В составе округа санитарной охраны Курорта выделяются 2 зоны санитарной охраны: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вторая зона округа санитарной охраны;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третья зона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8.5. Режим второй зоны округа санитарной охраны Курорта устанавливается для территории, с которой происходит сток поверхностных и грунтовых вод к местам неглубокого залегания незащищенных минеральных вод, лесопарков и других зеленых насаждений, а также для территорий, занимаемых зданиями и сооружениями Курорта и предназначенных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8.6. На территории второй зоны округа санитарной охраны Курорта запрещаются размещение объектов и сооружений, не связанных непосредственно с созданием и развитием сферы курортного лечения и отдыха, а также проведение работ, загрязняющих окружающую среду, природные лечебные ресурсы и приводящих к их истощению,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новых и расширение действующих промышленных объектов, производство горных и других работ, не связанных непосредственно с освоением лечебно-оздоровительной местности, а также с развитием и благоустройством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животноводческих и птицеводческих комплексов и ферм, устройство навозохранилищ;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складов ядохимикатов, минеральных удобрений и горюче-смазочных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транзитных автомобильных дорог;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коллективных стоянок автотранспорта, не обеспеченных системой очистки отработанных масел и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жилых домов, организация и обустройство садово-огороднических участков и палаточных туристических стоянок без централизованных систем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кладбищ и скотомогильников;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устройство поглощающих колодцев, полей орошения, подземной фильтрации и накопителей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складирование и захоронение промышленных, бытовых и сельскохозяйственных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массовый прогон и выпас скота (кроме пастбищ, обеспечивающих организацию кумысолечения);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минеральных удобрений и навозных стоков, применение ядохимикатов при борьбе с вредителями, болезнями растений и сорняками, использование химических методов борьбы с эвтрофикацией водоемов;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сброс сточных, в том числе дренажных, вод в водные объекты (за исключением сброса очищенных вод через специальные глубоководные выпуски), а также другие виды водопользования, отрицательно влияющие на санитарное и экологическое состояние этих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вырубка зеленых насаждений, кроме рубок ухода за лесом и санитарных рубок, другое использование земельных участков, лесных угодий, которое может привести к ухудшению качества или уменьшению количества природных лечебных ресурсов Курорта.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8.7. В границах третьей зоны округа санитарной охраны Курорта ограничиваются размещение промышленных и сельскохозяйственных организаций и сооружений, а также хозяйственная деятельность, сопровождающаяся загрязнением окружающей среды, природных лечебных ресурсов и их истощением.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Границы второй зоны округа санитарной охраны Курорта.</w:t>
      </w:r>
    </w:p>
    <w:p>
      <w:pPr>
        <w:pStyle w:val="2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51"/>
        <w:gridCol w:w="1928"/>
        <w:gridCol w:w="1985"/>
        <w:gridCol w:w="3175"/>
      </w:tblGrid>
      <w:tr>
        <w:tc>
          <w:tcPr>
            <w:tcW w:w="195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391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17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391 912,74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1 277 976,71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391 908,83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1 278 028,22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391 908,28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1 278 035,45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391 900,25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1 278 141,22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391 899,43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1 278 152,06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391 893,99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1 278 253,19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391 885,66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1 278 397,34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391 885,49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1 278 417,26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391 892,23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1 278 423,75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391 899,58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1 278 424,42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392 009,56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1 278 431,32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392 073,03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1 278 435,31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392 167,88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1 278 441,75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392 193,17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1 278 442,20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392 268,55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1 278 449,80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392 292,47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1 278 451,91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392 299,03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1 278 348,83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392 490,76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1 278 337,86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392 623,33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1 278 166,59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392 702,48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1 277 930,44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392 587,03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1 277 884,28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392 487,80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1 277 786,92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392 453,28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1 277 756,00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392 315,21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1 277 555,14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392 288,18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1 277 484,84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392 235,36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1 277 500,31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392 210,12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1 277 487,96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392 134,50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1 277 457,15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392 132,81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1 277 456,54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392 095,77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1 277 468,43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392 042,98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1 277 487,06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391 997,15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1 277 504,27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391 974,80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1 277 514,01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391 960,74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1 277 525,86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391 951,18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1 277 538,19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391 946,45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1 277 545,77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391 939,15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1 277 581,94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391 936,63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1 277 617,64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391 927,43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1 277 756,52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391 924,40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1 277 802,26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391 912,74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1 277 976,71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Границы третьей зоны округа санитарной охраны Курорта.</w:t>
      </w:r>
    </w:p>
    <w:p>
      <w:pPr>
        <w:pStyle w:val="2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51"/>
        <w:gridCol w:w="1928"/>
        <w:gridCol w:w="1985"/>
        <w:gridCol w:w="3175"/>
      </w:tblGrid>
      <w:tr>
        <w:tc>
          <w:tcPr>
            <w:tcW w:w="195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391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17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392 291,88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1 278 450,92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392 468,71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1 278 451,91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392 606,99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1 278 431,66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392 628,22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1 278 427,77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392 756,10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1 278 260,22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392 788,29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1 278 216,48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392 868,53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1 278 110,21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392 962,33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1 277 990,84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393 092,90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1 277 816,25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393 148,58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1 277 740,98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393 183,90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1 277 696,60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393 174,39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1 277 683,17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393 041,44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1 277 410,46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392 805,61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1 277 252,53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392 595,71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1 277 235,53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392 481,87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1 277 391,46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392 427,99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1 277 401,85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392 365,94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1 277 504,80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392 315,21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1 277 555,14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392 288,18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1 277 484,84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392 235,36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1 277 500,31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392 210,12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1 277 487,96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392 132,81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1 277 456,54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392 095,77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1 277 468,43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392 042,98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1 277 487,06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391 997,15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1 277 504,27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391 974,80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1 277 514,01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391 960,74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1 277 525,86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391 946,45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1 277 545,77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391 939,15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1 277 581,94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391 927,43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1 277 756,52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391 924,40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1 277 802,26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391 912,74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1 277 976,71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391 908,28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1 278 035,45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391 900,91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1 278 132,58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391 899,43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1 278 152,06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391 899,00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1 278 157,73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391 893,99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1 278 253,19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391 885,66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1 278 397,34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391 885,49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1 278 417,26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391 892,23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1 278 423,75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392 009,47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1 278 430,70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392 072,47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1 278 433,62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392 167,88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1 278 441,75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392 193,17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1 278 442,20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392 268,55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1 278 449,80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392 291,88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1 278 450,92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28 января 2008 г. N 16-пп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530" w:name="P530"/>
    <w:bookmarkEnd w:id="530"/>
    <w:p>
      <w:pPr>
        <w:pStyle w:val="2"/>
        <w:jc w:val="center"/>
      </w:pPr>
      <w:r>
        <w:rPr>
          <w:sz w:val="20"/>
        </w:rPr>
        <w:t xml:space="preserve">ПОЛОЖЕНИЕ,</w:t>
      </w:r>
    </w:p>
    <w:p>
      <w:pPr>
        <w:pStyle w:val="2"/>
        <w:jc w:val="center"/>
      </w:pPr>
      <w:r>
        <w:rPr>
          <w:sz w:val="20"/>
        </w:rPr>
        <w:t xml:space="preserve">ГРАНИЦЫ И РЕЖИМ ОКРУГА САНИТАРНОЙ ОХРАНЫ КУРОРТА</w:t>
      </w:r>
    </w:p>
    <w:p>
      <w:pPr>
        <w:pStyle w:val="2"/>
        <w:jc w:val="center"/>
      </w:pPr>
      <w:r>
        <w:rPr>
          <w:sz w:val="20"/>
        </w:rPr>
        <w:t xml:space="preserve">РЕГИОНАЛЬНОГО ЗНАЧЕНИЯ ОГБУЗ "САНАТОРИЙ ДЛЯ</w:t>
      </w:r>
    </w:p>
    <w:p>
      <w:pPr>
        <w:pStyle w:val="2"/>
        <w:jc w:val="center"/>
      </w:pPr>
      <w:r>
        <w:rPr>
          <w:sz w:val="20"/>
        </w:rPr>
        <w:t xml:space="preserve">ДЕТЕЙ С РОДИТЕЛЯМИ"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05.06.2023 </w:t>
            </w:r>
            <w:hyperlink w:history="0" r:id="rId32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      <w:r>
                <w:rPr>
                  <w:sz w:val="20"/>
                  <w:color w:val="0000ff"/>
                </w:rPr>
                <w:t xml:space="preserve">N 297-пп</w:t>
              </w:r>
            </w:hyperlink>
            <w:r>
              <w:rPr>
                <w:sz w:val="20"/>
                <w:color w:val="392c69"/>
              </w:rPr>
              <w:t xml:space="preserve">, от 05.12.2023 </w:t>
            </w:r>
            <w:hyperlink w:history="0" r:id="rId33" w:tooltip="Постановление Правительства Белгородской обл. от 05.12.2023 N 683-пп &quot;О внесении изменений в постановление Правительства Белгородской области от 28 января 2008 года N 16-пп&quot; {КонсультантПлюс}">
              <w:r>
                <w:rPr>
                  <w:sz w:val="20"/>
                  <w:color w:val="0000ff"/>
                </w:rPr>
                <w:t xml:space="preserve">N 683-пп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Общее положение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Настоящее Положение разработано в соответствии с Федеральным </w:t>
      </w:r>
      <w:hyperlink w:history="0" r:id="rId34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 в целях рационального использования и охраны лечебных ресурсов и окружающей среды и регулирует отношения в сфере санаторного оздоровления, профилактики заболеваний и отдыха на территориях, обладающих особо ценными лечебно-оздоровительными свойствами и являющихся национальным достоянием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Статус курорта регионального значения присваивается "ОГБУЗ "Санаторий для детей с родителями" (далее - Курорт) постановлением Правительства Белгородской области в границах земельного участка, указанных в свидетельстве о государственной регистрации права, выданном Управлением Федеральной регистрационной службы по Белгородской области от 4 декабря 2006 года.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05.06.2023 </w:t>
      </w:r>
      <w:hyperlink w:history="0" r:id="rId35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N 297-пп</w:t>
        </w:r>
      </w:hyperlink>
      <w:r>
        <w:rPr>
          <w:sz w:val="20"/>
        </w:rPr>
        <w:t xml:space="preserve">, от 05.12.2023 </w:t>
      </w:r>
      <w:hyperlink w:history="0" r:id="rId36" w:tooltip="Постановление Правительства Белгородской обл. от 05.12.2023 N 683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N 683-пп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Курорт предназначен для лечения проживающих на территории Белгородской области детей с 2 до 16 лет без родителей или с сопровождающим лицом с использованием природных ресурсов, которыми располагает область.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Деятельность Курорта осуществляется в соответствии с федеральными законами Российской Федерации от 23 февраля 1995 года </w:t>
      </w:r>
      <w:hyperlink w:history="0" r:id="rId37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N 26-ФЗ</w:t>
        </w:r>
      </w:hyperlink>
      <w:r>
        <w:rPr>
          <w:sz w:val="20"/>
        </w:rPr>
        <w:t xml:space="preserve"> "О природных лечебных ресурсах лечебно-оздоровительных местностях и курортах", от 14 марта 1995 года </w:t>
      </w:r>
      <w:hyperlink w:history="0" r:id="rId38" w:tooltip="Федеральный закон от 14.03.1995 N 33-ФЗ (ред. от 10.07.2023) &quot;Об особо охраняемых природных территориях&quot; (с изм. и доп., вступ. в силу с 01.09.2023) {КонсультантПлюс}">
        <w:r>
          <w:rPr>
            <w:sz w:val="20"/>
            <w:color w:val="0000ff"/>
          </w:rPr>
          <w:t xml:space="preserve">N 33-ФЗ</w:t>
        </w:r>
      </w:hyperlink>
      <w:r>
        <w:rPr>
          <w:sz w:val="20"/>
        </w:rPr>
        <w:t xml:space="preserve"> "Об особо охраняемых природных территориях", </w:t>
      </w:r>
      <w:hyperlink w:history="0" r:id="rId39" w:tooltip="Постановление правительства Белгородской обл. от 29.05.2007 N 126-пп (ред. от 10.10.2022) &quot;О признании территорий области лечебно-оздоровительными местностями или курортами регионального или местного значения&quot; (вместе с &quot;Положением о признании территорий области лечебно-оздоровительными местностями или курортами регионального или местного значения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 мая 2007 года N 126-пп "О признании территории области лечебно-оздоровительными местностями или курортами регионального или местного значения".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0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Курорт находится в ведении министерства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1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Общие сведения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Курорт расположен в восточной части г. Белгорода, в загородной зоне, в сосновом лесу на берегу водохранилища. Ландшафт, на лоне которого размещается санаторий, расположен в благоприятных природно-климатических условиях: на отрогах Среднерусской возвышенности, лесостепной зоне, умеренно континентальном климате, на левобережье Белгородского водохранилища (реки Северский Донец), значительной удаленности от промышленных предприятий и автодорог (источников химического и физического загрязнения окружающей среды).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2" w:tooltip="Постановление Правительства Белгородской обл. от 05.12.2023 N 683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05.12.2023 N 683-пп)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Лесной фитоценоз и водохранилище создают своеобразный микроклимат, насыщенный фитонцидами хвойных деревьев. Живописный ландшафт лево- и правобережья водохранилища, мягкая смена времен года создают эффект приятного, успокаивающего созерцания, ландшафтотерапии.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Природное окружение, а также экологически чистая питьевая вода и продукты питания благотворно влияют на здоровье, настроение, жизненный тонус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территории выделены функциональные зоны проживания: парковая, физкультурно-оздоровительные сооружения, хозяйственная. Для каждой возрастной группы детей выделены по две игровых площадки, одна из которых расположена на солнечной стороне, вторая - в лесном массиве. Площадки озеленены, имеют травянисто-песчаное покрытие, оборудованы песочницами, качелями, беседками, турниками, лесенками. На территории санатория имеется пляж с песчаным дном. Пляж оборудован песочницей, скамейками, находящимися под навесом. Зона купания детей ограждена буйками. Имеется спасательная лодка.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Основными природными лечебными факторами Курорта являются климат и ландшафтные условия, глины мелового периода Поддубенского участка Хворостяновского месторождения.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Глины Поддубенского участка Хворостяновского месторождения представляют собой разновидность карбонатно-силикатных пород верхнемелового возраста, лечебные свойства которых обусловлены широким диапазоном пластичности, большим удельным весом, высокими тепловыми показателями, большой адсорбционной способностью и высокой коллоидальностью. Глина соответствует требованиям МУ 10-11/40 МЗ 1987 г., МУ 143-9, 316-7 МЗ 1989 г., МР 96/196 МЗ России.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Общая площадь территории Курорта составляет 77478 кв. метров.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Экологическое и санитарно-эпидемиологическое состояние территории, природные лечебные ресурсы и другие природные объекты соответствуют правилам и нормам, установленным для особо охраняемых природных территорий лечебно-оздоровительного назначения.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Круглогодично доступен в транспортном отношении для местного населения и прибывающих на лечение и отдых.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Курорт является климатическим курортом со специализацией медицинского профиля по лечению и профилактике болезней общесоматического профиля: болезни крови, кроветворных органов, органов дыхания, пищеварения, болезней эндокринной системы, нервной, мочеполовой, костно-мышечной и соединительной ткани, системы кровообращения.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Границы лечебно-оздоровительной местности определяются проектом планировки этой местности.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функционирования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Оптимальная вместимость Курорта определяется исходя из норм использования природных лечебных ресурсов, их запасов, естественной возобновляемости, наличия свободных для освоения территорий, эксплуатационных возможностей объектов инфраструктуры курорта, а также необходимости сохранения благоприятной экологической обстановки на его территории.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Вопросы владения, пользования и распоряжения природными лечебными ресурсами Курорта находятся в ведении Белгородской области. Природные лечебные ресурсы используются в лечебно-оздоровительных целях.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Лечебные глины предоставляются Курорту в пользование на основании лицензий, выданных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На территории Курорта устанавливается общекурортный режим, предусматривающий проведение мероприятий по борьбе с шумом, запыленностью и загазованностью атмосферного воздуха, регулирование зрелищных предприятий, а также осуществляются другие мероприятия по охране здоровья граждан и окружающей природной среды.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В целях сохранения санитарно-эпидемиологического благополучия на территории Курорта осуществляются санитарно-противоэпидемические, санитарно-гигиенические, медико-санитарные и ветеринарные мероприятия.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Контроль за проведением санитарно-противоэпидемиологических мероприятий на территории Курорта осуществляет управление Федеральной службы по надзору в сфере защиты прав потребителей и благополучия человека по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Организация лечебной деятельности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Лечение и оздоровление детей с использованием природных лечебных ресурсов осуществляются на основании лицензий, выдаваемых в порядке, установленном действующим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Лечение детей в Курорте проводится в соответствии с медицинскими показаниями и по методикам, утвержденным Министерством здравоохранения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3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При возникновении у детей, прибывших в санаторий для лечения и отдыха, острых инфекционных и других заболеваний, а также резкого ухудшения здоровья, производится их госпитализация в медицинские учреждения Белгородской области в установленном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Контроль за лечебно-профилактической деятельностью Курорта, а также оказание научно-методической и консультационной помощи осуществляет министерство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4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Развитие и застройка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Мероприятия по охране окружающей среды, объектов рекреации и природных лечебных ресурсов отражены в свидетельстве о государственной регистрации права от 4 декабря 2006 года N 31-31 01/068/2006-89 на основании распоряжения администрации города Белгорода от 20 августа 2004 года N 2693.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Развитие и застройка Курорта осуществляется в соответствии с проектом, с учетом требований режима округа санитарной охраны.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5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Предоставление земельных участков, необходимых для строительства пищеблока со столовой, канализационно-насосной станции, сетей водоснабжения, а также для благоустройства территории осуществляется в порядке, установленном действующим законодательством.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Разработка природных лечебных ресурсов</w:t>
      </w:r>
    </w:p>
    <w:p>
      <w:pPr>
        <w:pStyle w:val="2"/>
        <w:jc w:val="center"/>
      </w:pPr>
      <w:r>
        <w:rPr>
          <w:sz w:val="20"/>
        </w:rPr>
        <w:t xml:space="preserve">и санитарной охраны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46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Охрана недр, промышленная безопасность, ведение системных гидрорежимных наблюдений осуществляется специализированной гидрогеологической службой в соответствии с технологическими схемами, согласованными с Управлением центрального промышленного округа Ростехнадзора России.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Природные лечебные ресурсы Курорта, включая собственно территорию курорта, образуют особо охраняемую природную территорию и подлежат охране в соответствии с требованиями проекта округа санитарной охраны Курорта.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7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Санитарная охрана курорта имеет своей целью сохранение химических и физических свойств природных лечебных ресурсов от истощения и загрязнения.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8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6.4. Правовой основой санитарной охраны является режим округа в его границах, утвержденный данным постановлением на основании свидетельства о государственной регистрации права, выданного управлением Федеральной регистрационной службы по Белгородской области 4 декабря 2004 года.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9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Ликвидация очагов загрязнения в округе санитарной охраны Курорта осуществляется за счет средств пользователей, землепользователей и граждан, нарушивших установленный санитарный режим.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0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6.5. Контроль и надзор за обеспечением установленного режима санитарной охраны осуществляют Правительство Белгородской области, Верхне-Донское Управление Ростехнадзора, управление Федеральной службы по надзору в сфере защиты прав потребителей и благополучия человека по Белгородской области и другие органы, наделенные соответствующими полномочиями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1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05.06.2023 N 297-пп)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7. Экономическое регулирование деятельности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7.1. Финансирование деятельности и развития Курорта, включая развитие транспорта, систем канализации, водоснабжения, телерадиовещания и связи, энергообеспечения, природоохранных мероприятий, осуществляются за счет средств областного бюджета в соответствии с региональными программами использования природных лечебных ресурсов, освоения, охраны лечебно-оздоровительных местностей и развития курортов, а также за счет средств иных, не запрещенных законом, источников.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7.2. Курорту предоставляются льготы согласно действующему законодательству.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Границы и режим округа санитарной охраны Курорта</w:t>
      </w:r>
    </w:p>
    <w:p>
      <w:pPr>
        <w:pStyle w:val="0"/>
        <w:jc w:val="center"/>
      </w:pPr>
      <w:r>
        <w:rPr>
          <w:sz w:val="20"/>
        </w:rPr>
        <w:t xml:space="preserve">(введен </w:t>
      </w:r>
      <w:hyperlink w:history="0" r:id="rId52" w:tooltip="Постановление Правительства Белгородской обл. от 05.06.2023 N 297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05.06.2023 N 297-пп)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Земельные участки и леса в пределах территории Курорта имеют ограниченный режим использования, обусловленный требованиями режима округа санитарной охраны.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3" w:tooltip="Постановление Правительства Белгородской обл. от 05.12.2023 N 683-пп &quot;О внесении изменений в постановление Правительства Белгородской области от 28 января 2008 года N 1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05.12.2023 N 683-пп)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На территории Курорта устанавливается режим хозяйственной деятельности, запрещающий работы, загрязняющие почву, воду и воздух, наносящие ущерб лесам, зеленым насаждениям, ведущие к развитию эрозионных процессов и отрицательно влияющие на природные лечебные ресурсы, санитарное и экологическое состояние территории. Указанный режим должен также предусматривать выполнение санитарно-оздоровительных, природоохранных и других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Установленный режим округа санитарной охраны Курорта учитывается при разработке документов территориального планирования, градостроительного зонирования, документации по планировке территории, архитектурно-строительном проектировании, строительстве, капитальном ремонте и реконструкции объектов капитального строительства, а также при проведении работ по благоустройству населенных пунктов и строительству дорог.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В составе округа санитарной охраны Курорта выделяются 2 зоны санитарной охраны: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вторая зона округа санитарной охраны;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третья зона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8.5. Режим второй зоны округа санитарной охраны Курорта устанавливается для территории, с которой происходит сток поверхностных и грунтовых вод к местам неглубокого залегания незащищенных минеральных вод, лесопарков и других зеленых насаждений, а также для территорий, занимаемых зданиями и сооружениями Курорта и предназначенных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8.6. На территории второй зоны округа санитарной охраны Курорта запрещаются размещение объектов и сооружений, не связанных непосредственно с созданием и развитием сферы курортного лечения и отдыха, а также проведение работ, загрязняющих окружающую среду, природные лечебные ресурсы и приводящих к их истощению,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новых и расширение действующих промышленных объектов, производство горных и других работ, не связанных непосредственно с освоением лечебно-оздоровительной местности, а также с развитием и благоустройством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животноводческих и птицеводческих комплексов и ферм, устройство навозохранилищ;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складов ядохимикатов, минеральных удобрений и горюче-смазочных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транзитных автомобильных дорог;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коллективных стоянок автотранспорта, не обеспеченных системой очистки отработанных масел и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жилых домов, организация и обустройство садово-огороднических участков и палаточных туристических стоянок без централизованных систем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кладбищ и скотомогильников;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устройство поглощающих колодцев, полей орошения, подземной фильтрации и накопителей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складирование и захоронение промышленных, бытовых и сельскохозяйственных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массовый прогон и выпас скота (кроме пастбищ, обеспечивающих организацию кумысолечения);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минеральных удобрений и навозных стоков, применение ядохимикатов при борьбе с вредителями, болезнями растений и сорняками, использование химических методов борьбы с эвтрофикацией водоемов;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сброс сточных, в том числе дренажных, вод в водные объекты (за исключением сброса очищенных вод через специальные глубоководные выпуски), а также другие виды водопользования, отрицательно влияющие на санитарное и экологическое состояние этих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вырубка зеленых насаждений, кроме рубок ухода за лесом и санитарных рубок, другое использование земельных участков, лесных угодий, которое может привести к ухудшению качества или уменьшению количества природных лечебных ресурсов Курорта.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8.7. В границах третьей зоны округа санитарной охраны Курорта ограничиваются размещение промышленных и сельскохозяйственных организаций и сооружений, а также хозяйственная деятельность, сопровождающаяся загрязнением окружающей среды, природных лечебных ресурсов и их истощением.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Границы второй зоны округа санитарной охраны Курорта.</w:t>
      </w:r>
    </w:p>
    <w:p>
      <w:pPr>
        <w:pStyle w:val="2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51"/>
        <w:gridCol w:w="1928"/>
        <w:gridCol w:w="1985"/>
        <w:gridCol w:w="3175"/>
      </w:tblGrid>
      <w:tr>
        <w:tc>
          <w:tcPr>
            <w:tcW w:w="195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391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17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391 289,40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1 331 083,93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391 312,04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1 331 010,46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391 325,53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1 330 958,60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391 329,69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1 330 935,40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391 397,98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1 330 943,03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391 452,18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1 330 948,64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391 490,34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1 330 957,25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391 483,48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1 331 011,50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391 539,06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1 331 029,86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391 522,68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1 331 078,74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391 537,24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1 331 083,14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391 540,00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1 331 084,19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391 557,57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1 331 062,25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391 590,40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1 331 070,37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391 593,58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1 331 059,15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391 627,90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1 331 067,28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391 636,87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1 331 087,23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391 629,39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1 331 117,71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391 634,09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1 331 134,87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391 615,92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1 331 221,89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391 610,22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1 331 242,16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391 595,75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1 331 238,47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391 564,47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1 331 228,41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391 559,04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1 331 226,51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391 539,49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1 331 215,71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391 547,92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1 331 179,26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391 564,65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1 331 172,90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391 572,93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1 331 165,41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391 576,40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1 331 159,58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391 580,36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1 331 154,99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391 584,58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1 331 146,94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391 586,12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1 331 142,40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391 587,96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1 331 136,63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391 589,87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1 331 130,41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391 591,58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1 331 125,14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391 593,39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1 331 119,49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391 565,04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1 331 112,56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391 560,59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1 331 114,46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391 554,88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1 331 113,75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391 544,97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1 331 142,41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391 529,40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1 331 141,12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391 522,85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1 331 159,07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391 520,19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1 331 173,80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391 528,90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1 331 182,13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391 521,92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1 331 196,40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391 520,55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1 331 216,76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391 414,28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1 331 188,93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391 297,74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1 331 162,15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391 293,28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1 331 157,49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391 289,89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1 331 107,14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391 289,40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1 331 083,93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Границы третьей зоны округа санитарной охраны Курорта.</w:t>
      </w:r>
    </w:p>
    <w:p>
      <w:pPr>
        <w:pStyle w:val="2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51"/>
        <w:gridCol w:w="1928"/>
        <w:gridCol w:w="1985"/>
        <w:gridCol w:w="3175"/>
      </w:tblGrid>
      <w:tr>
        <w:tc>
          <w:tcPr>
            <w:tcW w:w="195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391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17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391 612,71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1 331 244,57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391 596,01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1 331 240,17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391 413,80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1 331 191,29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391 302,03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1 331 164,58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391 296,24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1 331 163,50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391 291,02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1 331 160,10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391 287,98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1 331 107,61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391 286,92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1 331 083,25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391 291,18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1 331 011,97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391 299,41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1 330 956,53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391 304,74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1 330 908,36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391 377,46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1 330 915,22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391 423,87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1 330 919,98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391 498,46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1 330 922,10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391 488,54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1 331 008,95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391 554,85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1 331 032,30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391 564,40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1 331 045,14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391 561,43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1 331 059,29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391 588,43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1 331 067,08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391 591,75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1 331 055,73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391 630,20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1 331 066,06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391 640,35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1 331 087,07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391 632,58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1 331 117,23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391 636,91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1 331 134,45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391 619,42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1 331 222,22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  <w:tr>
        <w:tc>
          <w:tcPr>
            <w:tcW w:w="1951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28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391 612,71</w:t>
            </w:r>
          </w:p>
        </w:tc>
        <w:tc>
          <w:tcPr>
            <w:tcW w:w="198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1 331 244,57</w:t>
            </w:r>
          </w:p>
        </w:tc>
        <w:tc>
          <w:tcPr>
            <w:tcW w:w="317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0,50</w:t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28.01.2008 N 16-пп</w:t>
            <w:br/>
            <w:t>(ред. от 05.12.2023)</w:t>
            <w:br/>
            <w:t>"О признании территорий области...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2900&amp;dst=100005" TargetMode = "External"/>
	<Relationship Id="rId8" Type="http://schemas.openxmlformats.org/officeDocument/2006/relationships/hyperlink" Target="https://login.consultant.ru/link/?req=doc&amp;base=RLAW404&amp;n=96042&amp;dst=100005" TargetMode = "External"/>
	<Relationship Id="rId9" Type="http://schemas.openxmlformats.org/officeDocument/2006/relationships/hyperlink" Target="https://login.consultant.ru/link/?req=doc&amp;base=LAW&amp;n=384977" TargetMode = "External"/>
	<Relationship Id="rId10" Type="http://schemas.openxmlformats.org/officeDocument/2006/relationships/hyperlink" Target="https://login.consultant.ru/link/?req=doc&amp;base=RLAW404&amp;n=92900&amp;dst=100006" TargetMode = "External"/>
	<Relationship Id="rId11" Type="http://schemas.openxmlformats.org/officeDocument/2006/relationships/hyperlink" Target="https://login.consultant.ru/link/?req=doc&amp;base=RLAW404&amp;n=96042&amp;dst=100006" TargetMode = "External"/>
	<Relationship Id="rId12" Type="http://schemas.openxmlformats.org/officeDocument/2006/relationships/hyperlink" Target="https://login.consultant.ru/link/?req=doc&amp;base=RLAW404&amp;n=92900&amp;dst=100008" TargetMode = "External"/>
	<Relationship Id="rId13" Type="http://schemas.openxmlformats.org/officeDocument/2006/relationships/hyperlink" Target="https://login.consultant.ru/link/?req=doc&amp;base=RLAW404&amp;n=92900&amp;dst=100012" TargetMode = "External"/>
	<Relationship Id="rId14" Type="http://schemas.openxmlformats.org/officeDocument/2006/relationships/hyperlink" Target="https://login.consultant.ru/link/?req=doc&amp;base=RLAW404&amp;n=92900&amp;dst=100014" TargetMode = "External"/>
	<Relationship Id="rId15" Type="http://schemas.openxmlformats.org/officeDocument/2006/relationships/hyperlink" Target="https://login.consultant.ru/link/?req=doc&amp;base=LAW&amp;n=384977" TargetMode = "External"/>
	<Relationship Id="rId16" Type="http://schemas.openxmlformats.org/officeDocument/2006/relationships/hyperlink" Target="https://login.consultant.ru/link/?req=doc&amp;base=RLAW404&amp;n=92900&amp;dst=100017" TargetMode = "External"/>
	<Relationship Id="rId17" Type="http://schemas.openxmlformats.org/officeDocument/2006/relationships/hyperlink" Target="https://login.consultant.ru/link/?req=doc&amp;base=LAW&amp;n=384977" TargetMode = "External"/>
	<Relationship Id="rId18" Type="http://schemas.openxmlformats.org/officeDocument/2006/relationships/hyperlink" Target="https://login.consultant.ru/link/?req=doc&amp;base=LAW&amp;n=442427" TargetMode = "External"/>
	<Relationship Id="rId19" Type="http://schemas.openxmlformats.org/officeDocument/2006/relationships/hyperlink" Target="https://login.consultant.ru/link/?req=doc&amp;base=RLAW404&amp;n=89753" TargetMode = "External"/>
	<Relationship Id="rId20" Type="http://schemas.openxmlformats.org/officeDocument/2006/relationships/hyperlink" Target="https://login.consultant.ru/link/?req=doc&amp;base=RLAW404&amp;n=92900&amp;dst=100017" TargetMode = "External"/>
	<Relationship Id="rId21" Type="http://schemas.openxmlformats.org/officeDocument/2006/relationships/hyperlink" Target="https://login.consultant.ru/link/?req=doc&amp;base=RLAW404&amp;n=92900&amp;dst=100018" TargetMode = "External"/>
	<Relationship Id="rId22" Type="http://schemas.openxmlformats.org/officeDocument/2006/relationships/hyperlink" Target="https://login.consultant.ru/link/?req=doc&amp;base=LAW&amp;n=123769&amp;dst=100015" TargetMode = "External"/>
	<Relationship Id="rId23" Type="http://schemas.openxmlformats.org/officeDocument/2006/relationships/hyperlink" Target="https://login.consultant.ru/link/?req=doc&amp;base=RLAW404&amp;n=92900&amp;dst=100019" TargetMode = "External"/>
	<Relationship Id="rId24" Type="http://schemas.openxmlformats.org/officeDocument/2006/relationships/hyperlink" Target="https://login.consultant.ru/link/?req=doc&amp;base=RLAW404&amp;n=92900&amp;dst=100018" TargetMode = "External"/>
	<Relationship Id="rId25" Type="http://schemas.openxmlformats.org/officeDocument/2006/relationships/hyperlink" Target="https://login.consultant.ru/link/?req=doc&amp;base=RLAW404&amp;n=92900&amp;dst=100017" TargetMode = "External"/>
	<Relationship Id="rId26" Type="http://schemas.openxmlformats.org/officeDocument/2006/relationships/hyperlink" Target="https://login.consultant.ru/link/?req=doc&amp;base=RLAW404&amp;n=92900&amp;dst=100021" TargetMode = "External"/>
	<Relationship Id="rId27" Type="http://schemas.openxmlformats.org/officeDocument/2006/relationships/hyperlink" Target="https://login.consultant.ru/link/?req=doc&amp;base=RLAW404&amp;n=92900&amp;dst=100022" TargetMode = "External"/>
	<Relationship Id="rId28" Type="http://schemas.openxmlformats.org/officeDocument/2006/relationships/hyperlink" Target="https://login.consultant.ru/link/?req=doc&amp;base=RLAW404&amp;n=92900&amp;dst=100022" TargetMode = "External"/>
	<Relationship Id="rId29" Type="http://schemas.openxmlformats.org/officeDocument/2006/relationships/hyperlink" Target="https://login.consultant.ru/link/?req=doc&amp;base=RLAW404&amp;n=92900&amp;dst=100022" TargetMode = "External"/>
	<Relationship Id="rId30" Type="http://schemas.openxmlformats.org/officeDocument/2006/relationships/hyperlink" Target="https://login.consultant.ru/link/?req=doc&amp;base=RLAW404&amp;n=92900&amp;dst=100017" TargetMode = "External"/>
	<Relationship Id="rId31" Type="http://schemas.openxmlformats.org/officeDocument/2006/relationships/hyperlink" Target="https://login.consultant.ru/link/?req=doc&amp;base=RLAW404&amp;n=92900&amp;dst=100024" TargetMode = "External"/>
	<Relationship Id="rId32" Type="http://schemas.openxmlformats.org/officeDocument/2006/relationships/hyperlink" Target="https://login.consultant.ru/link/?req=doc&amp;base=RLAW404&amp;n=92900&amp;dst=100025" TargetMode = "External"/>
	<Relationship Id="rId33" Type="http://schemas.openxmlformats.org/officeDocument/2006/relationships/hyperlink" Target="https://login.consultant.ru/link/?req=doc&amp;base=RLAW404&amp;n=96042&amp;dst=100008" TargetMode = "External"/>
	<Relationship Id="rId34" Type="http://schemas.openxmlformats.org/officeDocument/2006/relationships/hyperlink" Target="https://login.consultant.ru/link/?req=doc&amp;base=LAW&amp;n=384977" TargetMode = "External"/>
	<Relationship Id="rId35" Type="http://schemas.openxmlformats.org/officeDocument/2006/relationships/hyperlink" Target="https://login.consultant.ru/link/?req=doc&amp;base=RLAW404&amp;n=92900&amp;dst=100028" TargetMode = "External"/>
	<Relationship Id="rId36" Type="http://schemas.openxmlformats.org/officeDocument/2006/relationships/hyperlink" Target="https://login.consultant.ru/link/?req=doc&amp;base=RLAW404&amp;n=96042&amp;dst=100009" TargetMode = "External"/>
	<Relationship Id="rId37" Type="http://schemas.openxmlformats.org/officeDocument/2006/relationships/hyperlink" Target="https://login.consultant.ru/link/?req=doc&amp;base=LAW&amp;n=384977" TargetMode = "External"/>
	<Relationship Id="rId38" Type="http://schemas.openxmlformats.org/officeDocument/2006/relationships/hyperlink" Target="https://login.consultant.ru/link/?req=doc&amp;base=LAW&amp;n=442427" TargetMode = "External"/>
	<Relationship Id="rId39" Type="http://schemas.openxmlformats.org/officeDocument/2006/relationships/hyperlink" Target="https://login.consultant.ru/link/?req=doc&amp;base=RLAW404&amp;n=89753" TargetMode = "External"/>
	<Relationship Id="rId40" Type="http://schemas.openxmlformats.org/officeDocument/2006/relationships/hyperlink" Target="https://login.consultant.ru/link/?req=doc&amp;base=RLAW404&amp;n=92900&amp;dst=100028" TargetMode = "External"/>
	<Relationship Id="rId41" Type="http://schemas.openxmlformats.org/officeDocument/2006/relationships/hyperlink" Target="https://login.consultant.ru/link/?req=doc&amp;base=RLAW404&amp;n=92900&amp;dst=100029" TargetMode = "External"/>
	<Relationship Id="rId42" Type="http://schemas.openxmlformats.org/officeDocument/2006/relationships/hyperlink" Target="https://login.consultant.ru/link/?req=doc&amp;base=RLAW404&amp;n=96042&amp;dst=100010" TargetMode = "External"/>
	<Relationship Id="rId43" Type="http://schemas.openxmlformats.org/officeDocument/2006/relationships/hyperlink" Target="https://login.consultant.ru/link/?req=doc&amp;base=RLAW404&amp;n=92900&amp;dst=100030" TargetMode = "External"/>
	<Relationship Id="rId44" Type="http://schemas.openxmlformats.org/officeDocument/2006/relationships/hyperlink" Target="https://login.consultant.ru/link/?req=doc&amp;base=RLAW404&amp;n=92900&amp;dst=100029" TargetMode = "External"/>
	<Relationship Id="rId45" Type="http://schemas.openxmlformats.org/officeDocument/2006/relationships/hyperlink" Target="https://login.consultant.ru/link/?req=doc&amp;base=RLAW404&amp;n=92900&amp;dst=100031" TargetMode = "External"/>
	<Relationship Id="rId46" Type="http://schemas.openxmlformats.org/officeDocument/2006/relationships/hyperlink" Target="https://login.consultant.ru/link/?req=doc&amp;base=RLAW404&amp;n=92900&amp;dst=100032" TargetMode = "External"/>
	<Relationship Id="rId47" Type="http://schemas.openxmlformats.org/officeDocument/2006/relationships/hyperlink" Target="https://login.consultant.ru/link/?req=doc&amp;base=RLAW404&amp;n=92900&amp;dst=100033" TargetMode = "External"/>
	<Relationship Id="rId48" Type="http://schemas.openxmlformats.org/officeDocument/2006/relationships/hyperlink" Target="https://login.consultant.ru/link/?req=doc&amp;base=RLAW404&amp;n=92900&amp;dst=100033" TargetMode = "External"/>
	<Relationship Id="rId49" Type="http://schemas.openxmlformats.org/officeDocument/2006/relationships/hyperlink" Target="https://login.consultant.ru/link/?req=doc&amp;base=RLAW404&amp;n=92900&amp;dst=100033" TargetMode = "External"/>
	<Relationship Id="rId50" Type="http://schemas.openxmlformats.org/officeDocument/2006/relationships/hyperlink" Target="https://login.consultant.ru/link/?req=doc&amp;base=RLAW404&amp;n=92900&amp;dst=100033" TargetMode = "External"/>
	<Relationship Id="rId51" Type="http://schemas.openxmlformats.org/officeDocument/2006/relationships/hyperlink" Target="https://login.consultant.ru/link/?req=doc&amp;base=RLAW404&amp;n=92900&amp;dst=100028" TargetMode = "External"/>
	<Relationship Id="rId52" Type="http://schemas.openxmlformats.org/officeDocument/2006/relationships/hyperlink" Target="https://login.consultant.ru/link/?req=doc&amp;base=RLAW404&amp;n=92900&amp;dst=100035" TargetMode = "External"/>
	<Relationship Id="rId53" Type="http://schemas.openxmlformats.org/officeDocument/2006/relationships/hyperlink" Target="https://login.consultant.ru/link/?req=doc&amp;base=RLAW404&amp;n=96042&amp;dst=10001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28.01.2008 N 16-пп
(ред. от 05.12.2023)
"О признании территорий области курортами регионального значения"
(вместе с "Положением о курорте регионального значения "Санаторий "Красиво", "Положением о курорте регионального значения "Областной детский санаторий")</dc:title>
  <dcterms:created xsi:type="dcterms:W3CDTF">2024-04-24T09:30:04Z</dcterms:created>
</cp:coreProperties>
</file>